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F0C" w:rsidRPr="006D7EA6" w:rsidRDefault="00671F0C" w:rsidP="00671F0C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14" w:rsidRPr="006D7EA6" w:rsidRDefault="00CB1D14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54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 w:rsidR="00801C74"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</w:t>
      </w:r>
      <w:r w:rsidR="00CB1D14"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хореографического искусства</w:t>
      </w:r>
    </w:p>
    <w:p w:rsidR="00D87A45" w:rsidRPr="006D7EA6" w:rsidRDefault="00D87A45" w:rsidP="006D7EA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Х</w:t>
      </w:r>
      <w:r w:rsidR="00CB1D1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ОРЕОГРАФИЧЕСКОГО ИС</w:t>
      </w:r>
      <w:r w:rsid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ПОЛНИТЕЛЬСТВА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D87A45" w:rsidRP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«НАРОДНО-СЦЕНИЧЕСКИЙ</w:t>
      </w:r>
      <w:r w:rsidR="00801C74"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</w:t>
      </w:r>
      <w:r w:rsidR="00CB1D14"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92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 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65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097"/>
        <w:gridCol w:w="3508"/>
      </w:tblGrid>
      <w:tr w:rsidR="006D7EA6" w:rsidRPr="006D7EA6" w:rsidTr="006D7EA6">
        <w:tc>
          <w:tcPr>
            <w:tcW w:w="3510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МБОУ ДО «ДШИ 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Невельска»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ДО «ДШИ 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Невельска» 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Гармышева_________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52-од от 30.08.2014 года</w:t>
            </w:r>
          </w:p>
        </w:tc>
      </w:tr>
    </w:tbl>
    <w:p w:rsidR="006D7EA6" w:rsidRPr="006D7EA6" w:rsidRDefault="006D7EA6" w:rsidP="006D7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7EA6" w:rsidRPr="006D7EA6" w:rsidRDefault="006D7EA6" w:rsidP="006D7EA6">
      <w:pPr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EA6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6D7EA6" w:rsidRPr="006D7EA6" w:rsidRDefault="00907B99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6D7EA6" w:rsidRPr="006D7EA6" w:rsidRDefault="00907B99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Зиновьева</w:t>
      </w:r>
      <w:r w:rsidR="00926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6D7EA6" w:rsidRPr="006D7EA6" w:rsidRDefault="00907B99" w:rsidP="006D7EA6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отделения «Хореографическое искусство»</w:t>
      </w: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7EA6" w:rsidRPr="006D7EA6" w:rsidSect="006D7EA6">
          <w:footerReference w:type="default" r:id="rId9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6D7EA6" w:rsidRPr="006D7EA6" w:rsidRDefault="006D7EA6" w:rsidP="006D7E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D7EA6" w:rsidRPr="000565A5" w:rsidRDefault="006D7EA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65A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Срок реализации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Цель и задачи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Обоснование структуры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Методы обучения;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Описание материально</w:t>
      </w:r>
      <w:r w:rsidR="000565A5">
        <w:rPr>
          <w:rFonts w:ascii="Times New Roman" w:eastAsia="Calibri" w:hAnsi="Times New Roman" w:cs="Times New Roman"/>
          <w:sz w:val="28"/>
          <w:szCs w:val="28"/>
        </w:rPr>
        <w:t>-</w:t>
      </w:r>
      <w:r w:rsidRPr="000565A5">
        <w:rPr>
          <w:rFonts w:ascii="Times New Roman" w:eastAsia="Calibri" w:hAnsi="Times New Roman" w:cs="Times New Roman"/>
          <w:sz w:val="28"/>
          <w:szCs w:val="28"/>
        </w:rPr>
        <w:t>технических услов</w:t>
      </w:r>
      <w:r w:rsidR="000565A5">
        <w:rPr>
          <w:rFonts w:ascii="Times New Roman" w:eastAsia="Calibri" w:hAnsi="Times New Roman" w:cs="Times New Roman"/>
          <w:sz w:val="28"/>
          <w:szCs w:val="28"/>
        </w:rPr>
        <w:t>ий реализации учебного предмета.</w:t>
      </w:r>
    </w:p>
    <w:p w:rsidR="006D7EA6" w:rsidRPr="000565A5" w:rsidRDefault="00F53B2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w:anchor="содержание" w:history="1">
        <w:r w:rsidR="006D7EA6" w:rsidRPr="00332DE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6D7EA6" w:rsidRPr="000565A5" w:rsidRDefault="006D7EA6" w:rsidP="00827E81">
      <w:pPr>
        <w:pStyle w:val="ae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0565A5" w:rsidRPr="00056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EA6" w:rsidRPr="000565A5" w:rsidRDefault="006D7EA6" w:rsidP="00827E81">
      <w:pPr>
        <w:pStyle w:val="ae"/>
        <w:numPr>
          <w:ilvl w:val="0"/>
          <w:numId w:val="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Требования по годам обучения</w:t>
      </w:r>
      <w:r w:rsidR="000565A5" w:rsidRPr="00056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EA6" w:rsidRPr="00E40131" w:rsidRDefault="00F53B2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требования" w:history="1">
        <w:r w:rsidR="006D7EA6" w:rsidRPr="006338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6D7EA6" w:rsidRPr="00E40131" w:rsidRDefault="00F53B2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формы" w:history="1">
        <w:r w:rsidR="006D7EA6" w:rsidRPr="00826CD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Формы и методы контроля. Критерии оценок</w:t>
        </w:r>
      </w:hyperlink>
    </w:p>
    <w:p w:rsidR="006D7EA6" w:rsidRPr="00E40131" w:rsidRDefault="006D7EA6" w:rsidP="00827E81">
      <w:pPr>
        <w:pStyle w:val="ae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Аттестация: цели, виды, форма, содержание;</w:t>
      </w:r>
    </w:p>
    <w:p w:rsidR="006D7EA6" w:rsidRPr="00E40131" w:rsidRDefault="00E40131" w:rsidP="00827E81">
      <w:pPr>
        <w:pStyle w:val="ae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Критерии оценки.</w:t>
      </w:r>
    </w:p>
    <w:p w:rsidR="006D7EA6" w:rsidRPr="00E40131" w:rsidRDefault="00F53B2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методическое" w:history="1">
        <w:r w:rsidR="006D7EA6" w:rsidRPr="00CB7B5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6D7EA6" w:rsidRPr="00E40131" w:rsidRDefault="006D7EA6" w:rsidP="00827E81">
      <w:pPr>
        <w:pStyle w:val="ae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 w:rsidR="00E40131">
        <w:rPr>
          <w:rFonts w:ascii="Times New Roman" w:eastAsia="Calibri" w:hAnsi="Times New Roman" w:cs="Times New Roman"/>
          <w:sz w:val="28"/>
          <w:szCs w:val="28"/>
        </w:rPr>
        <w:t>.</w:t>
      </w:r>
      <w:r w:rsidRPr="00E401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EA6" w:rsidRPr="00E40131" w:rsidRDefault="00F53B2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список" w:history="1">
        <w:r w:rsidR="006D7EA6" w:rsidRPr="00CB7B5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Список методической литературы</w:t>
        </w:r>
      </w:hyperlink>
    </w:p>
    <w:p w:rsidR="006D7EA6" w:rsidRPr="00E40131" w:rsidRDefault="006D7EA6" w:rsidP="00827E81">
      <w:pPr>
        <w:pStyle w:val="ae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Интернет ресурсы.</w:t>
      </w: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4C84" w:rsidRDefault="00ED4C84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7EA6" w:rsidRDefault="006D7EA6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6D7EA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6D7EA6" w:rsidRPr="006D7EA6" w:rsidRDefault="006D7EA6" w:rsidP="006D7EA6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D7EA6" w:rsidRPr="006D7EA6" w:rsidRDefault="006D7EA6" w:rsidP="006D7EA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 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</w:t>
      </w:r>
      <w:r w:rsidR="009263D6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7A575E">
        <w:rPr>
          <w:rFonts w:ascii="Times New Roman" w:hAnsi="Times New Roman" w:cs="Times New Roman"/>
          <w:sz w:val="28"/>
          <w:szCs w:val="28"/>
        </w:rPr>
        <w:t>программы УП «Народно-Сценический</w:t>
      </w:r>
      <w:r w:rsidR="009263D6">
        <w:rPr>
          <w:rFonts w:ascii="Times New Roman" w:hAnsi="Times New Roman" w:cs="Times New Roman"/>
          <w:sz w:val="28"/>
          <w:szCs w:val="28"/>
        </w:rPr>
        <w:t xml:space="preserve"> </w:t>
      </w:r>
      <w:r w:rsidRPr="007A575E">
        <w:rPr>
          <w:rFonts w:ascii="Times New Roman" w:hAnsi="Times New Roman" w:cs="Times New Roman"/>
          <w:sz w:val="28"/>
          <w:szCs w:val="28"/>
        </w:rPr>
        <w:t xml:space="preserve">танец», разработчик </w:t>
      </w:r>
      <w:r w:rsidRPr="007A575E">
        <w:rPr>
          <w:rFonts w:ascii="Times New Roman" w:hAnsi="Times New Roman" w:cs="Times New Roman"/>
          <w:b/>
          <w:sz w:val="28"/>
          <w:szCs w:val="28"/>
        </w:rPr>
        <w:t>С. С. Пономарева</w:t>
      </w:r>
      <w:r w:rsidRPr="007A575E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Детской школы искусств (хореографической) города Вологды, преподаватель</w:t>
      </w:r>
      <w:r w:rsidRPr="007A575E">
        <w:rPr>
          <w:sz w:val="28"/>
          <w:szCs w:val="28"/>
        </w:rPr>
        <w:t xml:space="preserve">, </w:t>
      </w:r>
      <w:r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рекомендациями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9263D6" w:rsidRDefault="00CB1D14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hAnsi="Times New Roman" w:cs="Times New Roman"/>
          <w:sz w:val="28"/>
          <w:szCs w:val="28"/>
        </w:rPr>
        <w:t>Данная общеразвивающая программа по</w:t>
      </w:r>
      <w:r w:rsidR="006D7EA6"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 </w:t>
      </w:r>
      <w:r w:rsidR="006D7EA6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6D7EA6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6D7EA6"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7EA6">
        <w:rPr>
          <w:rFonts w:ascii="Times New Roman" w:hAnsi="Times New Roman" w:cs="Times New Roman"/>
          <w:sz w:val="28"/>
          <w:szCs w:val="28"/>
        </w:rPr>
        <w:t xml:space="preserve">является составной частью дополнительной общеразвивающей программы </w:t>
      </w:r>
      <w:r w:rsidR="006D7EA6">
        <w:rPr>
          <w:rFonts w:ascii="Times New Roman" w:hAnsi="Times New Roman" w:cs="Times New Roman"/>
          <w:sz w:val="28"/>
          <w:szCs w:val="28"/>
        </w:rPr>
        <w:t>«Основы хореографического исполнительст</w:t>
      </w:r>
      <w:r w:rsidRPr="006D7EA6">
        <w:rPr>
          <w:rFonts w:ascii="Times New Roman" w:hAnsi="Times New Roman" w:cs="Times New Roman"/>
          <w:sz w:val="28"/>
          <w:szCs w:val="28"/>
        </w:rPr>
        <w:t xml:space="preserve">ва». </w:t>
      </w:r>
    </w:p>
    <w:p w:rsidR="009263D6" w:rsidRDefault="00AF6AD7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D87A45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прошел долгий путь становления и развития. Он всегда был связан с историей народа, его традициями и обычаями. Разнообразие композиционных форм, танцевальных движений, музыки, костюмов отражают удивительно тонкое понимание красоты простым народом, его чувств, эстетических норм. </w:t>
      </w:r>
    </w:p>
    <w:p w:rsidR="009263D6" w:rsidRDefault="00D87A45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обогащается и развивается в тесной связи с достижениями российских хореографов, с их поисками новых выразительных средств отображения современности. Все это несет в себе огромный воспитательный заряд.</w:t>
      </w:r>
    </w:p>
    <w:p w:rsidR="00D87A45" w:rsidRPr="009263D6" w:rsidRDefault="00D87A45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процессе изучения н</w:t>
      </w:r>
      <w:r w:rsidR="00AF6AD7"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ародного </w:t>
      </w:r>
      <w:r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танца, учащиеся должны познакомиться с основными элементами классического экзерсиса, по программе обучения классическому та</w:t>
      </w:r>
      <w:r w:rsidR="00393B97"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нцу в детской школе искусств.</w:t>
      </w:r>
    </w:p>
    <w:p w:rsidR="00B54456" w:rsidRPr="006D7EA6" w:rsidRDefault="00D87A45" w:rsidP="006D7EA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проведение итоговой аттестации</w:t>
      </w:r>
      <w:r w:rsidR="00AF6AD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(экзамена).</w:t>
      </w:r>
    </w:p>
    <w:p w:rsidR="006D7EA6" w:rsidRDefault="00D87A45" w:rsidP="009263D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6D7EA6" w:rsidRDefault="006D7EA6" w:rsidP="006D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 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Возраст детей, приступающих к началу обучения 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D87A45" w:rsidRPr="00D31127" w:rsidRDefault="00A83F0B" w:rsidP="00D31127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 учебных занятий 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34 недели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 w:rsidR="007A575E" w:rsidRPr="007A575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596"/>
        <w:gridCol w:w="1701"/>
        <w:gridCol w:w="1701"/>
        <w:gridCol w:w="1559"/>
        <w:gridCol w:w="1701"/>
        <w:gridCol w:w="689"/>
      </w:tblGrid>
      <w:tr w:rsidR="00A83F0B" w:rsidRPr="006D7EA6" w:rsidTr="00907B99">
        <w:trPr>
          <w:trHeight w:val="112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олугодия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F0B" w:rsidRPr="006D7EA6" w:rsidTr="00907B99">
        <w:trPr>
          <w:trHeight w:val="1025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3F0B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907B99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3F0B"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907B99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3F0B"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EA6" w:rsidRPr="006D7EA6" w:rsidTr="00907B99">
        <w:trPr>
          <w:trHeight w:val="8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31E" w:rsidRPr="006D7EA6" w:rsidTr="00907B99">
        <w:trPr>
          <w:trHeight w:val="7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2731E" w:rsidRPr="006D7EA6" w:rsidTr="00907B99">
        <w:trPr>
          <w:trHeight w:val="75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2731E" w:rsidRPr="006D7EA6" w:rsidTr="00907B99">
        <w:trPr>
          <w:trHeight w:val="7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D87A45" w:rsidRPr="006D7EA6" w:rsidRDefault="00D87A45" w:rsidP="006D7EA6">
      <w:pPr>
        <w:keepNext/>
        <w:keepLines/>
        <w:spacing w:before="537"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bookmark10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  <w:bookmarkEnd w:id="0"/>
    </w:p>
    <w:p w:rsidR="00D87A45" w:rsidRPr="006D7EA6" w:rsidRDefault="00D87A45" w:rsidP="00F7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</w:t>
      </w:r>
      <w:r w:rsidR="00B36886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="00B36886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6886" w:rsidRPr="007A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B36886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B36886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1E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2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сроке обучения 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204 часов. Из них: 1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часов </w:t>
      </w:r>
      <w:r w:rsidR="00F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занятия, 1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F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</w:t>
      </w:r>
      <w:r w:rsidR="00D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1127" w:rsidRPr="00D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12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Недельная нагрузка по </w:t>
      </w:r>
      <w:r w:rsidR="00D31127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="00D3112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127" w:rsidRPr="007A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D3112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D31127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112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 часа в неделю.</w:t>
      </w:r>
    </w:p>
    <w:p w:rsidR="00923E5C" w:rsidRPr="00923E5C" w:rsidRDefault="00923E5C" w:rsidP="00F72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510" w:type="dxa"/>
        <w:jc w:val="center"/>
        <w:tblInd w:w="-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2588"/>
        <w:gridCol w:w="2598"/>
      </w:tblGrid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88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8" w:type="dxa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2588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98" w:type="dxa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на внеаудиторные занятия (в </w:t>
            </w: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на внеаудиторные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</w:tbl>
    <w:p w:rsidR="00FB3F96" w:rsidRDefault="00FB3F96" w:rsidP="006D7EA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93B97" w:rsidRPr="006D7EA6" w:rsidRDefault="00D87A45" w:rsidP="00FB3F9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проведения учебных занятий </w:t>
      </w:r>
      <w:r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393B9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проводятся в </w:t>
      </w:r>
      <w:r w:rsid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</w:t>
      </w:r>
      <w:r w:rsidR="00393B9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</w:t>
      </w:r>
      <w:r w:rsidR="007A575E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</w:t>
      </w:r>
      <w:r w:rsidR="00907B99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оличество уча</w:t>
      </w:r>
      <w:r w:rsidR="00393B97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щихся</w:t>
      </w:r>
      <w:r w:rsidR="00393B97" w:rsidRPr="007A575E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D87A45" w:rsidRPr="006D7EA6" w:rsidRDefault="00D87A45" w:rsidP="00FB3F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учебного предмета</w:t>
      </w:r>
      <w:r w:rsidR="00393B97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FB3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93B97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техникой исполнения и базовыми навыками хореографической композиции </w:t>
      </w:r>
      <w:r w:rsidR="00393B9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танца.</w:t>
      </w:r>
    </w:p>
    <w:p w:rsidR="00393B97" w:rsidRPr="006D7EA6" w:rsidRDefault="00D87A45" w:rsidP="00D3112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учебного предмета</w:t>
      </w:r>
      <w:r w:rsidR="00393B97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93B97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танцевальной культурой </w:t>
      </w:r>
      <w:r w:rsidR="00AF6AD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мира</w:t>
      </w:r>
      <w:r w:rsidR="00FB3F9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B97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передавать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манеру исполнения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танцев;</w:t>
      </w:r>
    </w:p>
    <w:p w:rsidR="00D87A45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музыкальность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ритма на примерах лучших образцов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музыки.</w:t>
      </w:r>
    </w:p>
    <w:p w:rsidR="00D87A45" w:rsidRPr="006D7EA6" w:rsidRDefault="00D87A45" w:rsidP="00D31127">
      <w:pPr>
        <w:keepNext/>
        <w:keepLines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bookmark11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  <w:bookmarkEnd w:id="1"/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2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2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87A45" w:rsidRPr="006D7EA6" w:rsidRDefault="00D87A45" w:rsidP="006D7EA6">
      <w:pPr>
        <w:keepNext/>
        <w:keepLines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2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bookmarkEnd w:id="2"/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8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словесный (объяснение, беседа, рассказ);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(осво</w:t>
      </w:r>
      <w:r w:rsidR="00393B97"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танцевальных комбинаций данные преподавателем</w:t>
      </w: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08EE" w:rsidRPr="00FB3F96" w:rsidRDefault="00D87A45" w:rsidP="00827E81">
      <w:pPr>
        <w:pStyle w:val="ae"/>
        <w:numPr>
          <w:ilvl w:val="0"/>
          <w:numId w:val="9"/>
        </w:numPr>
        <w:tabs>
          <w:tab w:val="left" w:pos="61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(подбор ассоциаций, образов, художественные впечатления).</w:t>
      </w:r>
    </w:p>
    <w:p w:rsidR="006547A8" w:rsidRPr="006D7EA6" w:rsidRDefault="00D87A45" w:rsidP="006D7EA6">
      <w:pPr>
        <w:spacing w:after="0" w:line="360" w:lineRule="auto"/>
        <w:ind w:right="-1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</w:t>
      </w:r>
      <w:r w:rsidR="00B54456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ких условий реализации учебного </w:t>
      </w: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предмета</w:t>
      </w:r>
    </w:p>
    <w:p w:rsidR="00A83F0B" w:rsidRPr="00A83F0B" w:rsidRDefault="00A83F0B" w:rsidP="00FE1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D3112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МБОУ ДО «ДШИ г.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D3112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Невельска»</w:t>
      </w: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и противопожарным нормам, нормам охраны труда.</w:t>
      </w:r>
    </w:p>
    <w:p w:rsidR="00A83F0B" w:rsidRPr="00A83F0B" w:rsidRDefault="00A83F0B" w:rsidP="00FE1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="00671F0C"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F0C" w:rsidRPr="0067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</w:t>
      </w:r>
      <w:r w:rsidR="00671F0C"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67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83F0B" w:rsidRPr="00FE1083" w:rsidRDefault="00FE1083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у</w:t>
      </w:r>
      <w:r w:rsidR="00B36886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чебные аудитории (хореографические классы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), предназначенные для реализации </w:t>
      </w:r>
      <w:r w:rsidR="00B36886" w:rsidRPr="00FE1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«Народно-сценический танец»</w:t>
      </w:r>
      <w:r w:rsidR="00B36886" w:rsidRPr="00FE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D75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оснащены фортепиа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но;</w:t>
      </w:r>
    </w:p>
    <w:p w:rsidR="00A83F0B" w:rsidRPr="00FE1083" w:rsidRDefault="00B36886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хореографические классы 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площадью 61 кв.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м. и 32 кв.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м. (на 12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–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9263D6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е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х стен длиной 14,8 п.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№12; 12,5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п.м.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№10, зеркала вдоль трех стен размером 2,85х1,85, 5,55х1,85, 1,1х1,85 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№12; 4,0х1,85, 3,25х1,85, 1,35х1,85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— класс № 10;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2 раздевалки и душевые для учащихся и одна для преподавателей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1 костюмерная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сценические костюмы для сценических выступлений, для учебных занятий, репетиционного процесса.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DE3" w:rsidRDefault="00332DE3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DE3" w:rsidRDefault="00332DE3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27" w:rsidRDefault="00D31127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27" w:rsidRDefault="00D31127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0B" w:rsidRPr="00A83F0B" w:rsidRDefault="00A83F0B" w:rsidP="00A83F0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lang w:eastAsia="ru-RU"/>
        </w:rPr>
      </w:pPr>
      <w:bookmarkStart w:id="3" w:name="содержание"/>
      <w:r w:rsidRPr="00A83F0B">
        <w:rPr>
          <w:rFonts w:ascii="Times New Roman" w:eastAsia="Helvetica" w:hAnsi="Times New Roman" w:cs="Times New Roman"/>
          <w:b/>
          <w:sz w:val="28"/>
          <w:szCs w:val="28"/>
          <w:lang w:eastAsia="ru-RU"/>
        </w:rPr>
        <w:lastRenderedPageBreak/>
        <w:t xml:space="preserve">2. Содержание </w:t>
      </w:r>
      <w:r w:rsidRP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«</w:t>
      </w:r>
      <w:r w:rsidR="0067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Народно-сценический</w:t>
      </w:r>
      <w:r w:rsidRP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танец»</w:t>
      </w:r>
    </w:p>
    <w:bookmarkEnd w:id="3"/>
    <w:p w:rsidR="008F4E95" w:rsidRPr="006D7EA6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</w:t>
      </w:r>
      <w:r w:rsidR="00F53B2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 w:eastAsia="ru-RU"/>
        </w:rPr>
        <w:t>-</w:t>
      </w:r>
      <w:r w:rsidRPr="006D7E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тематический план</w:t>
      </w:r>
    </w:p>
    <w:p w:rsidR="008F4E95" w:rsidRPr="00A83F0B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первый год обучения</w:t>
      </w:r>
      <w:r w:rsidR="00A83F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(3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07"/>
        <w:gridCol w:w="1078"/>
      </w:tblGrid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07" w:type="dxa"/>
          </w:tcPr>
          <w:p w:rsidR="008F4E95" w:rsidRPr="004C500B" w:rsidRDefault="009263D6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8F4E95" w:rsidRPr="004C500B" w:rsidTr="00A83F0B">
        <w:trPr>
          <w:trHeight w:val="261"/>
        </w:trPr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7" w:type="dxa"/>
          </w:tcPr>
          <w:p w:rsidR="008F4E95" w:rsidRPr="004C500B" w:rsidRDefault="004C0064" w:rsidP="004C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предметом, поклон, простой</w:t>
            </w:r>
            <w:r w:rsidR="0092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 шаг, бег до ягодиц, шаги на полупальцах впер</w:t>
            </w:r>
            <w:r w:rsidR="0092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и назад, бег</w:t>
            </w:r>
            <w:r w:rsidR="00907B99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Лошадка».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7" w:type="dxa"/>
          </w:tcPr>
          <w:p w:rsidR="008F4E95" w:rsidRPr="004C500B" w:rsidRDefault="004C500B" w:rsidP="00F22A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с выносом ноги через 1 позицию</w:t>
            </w:r>
            <w:r w:rsidR="004C0064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в пол от пола по 6 поз. Приставные шаги из стороны в сторону</w:t>
            </w:r>
            <w:r w:rsidR="00F2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7" w:type="dxa"/>
          </w:tcPr>
          <w:p w:rsidR="008F4E95" w:rsidRPr="004C500B" w:rsidRDefault="00A83F0B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«</w:t>
            </w:r>
            <w:r w:rsidR="00765F66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Гармошке»</w:t>
            </w:r>
            <w:r w:rsidR="00620029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знакомство с простейшими рисунками танца.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Дробный ход с хлопками.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«Гармошка» в законченном варианте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материала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Подготовка к контрольному уроку 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1 полугодие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Повторение материала за 1 полугодие 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ход, шаг ударом, шаг с каблука.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«Ковырялочка», комбинирование бегов, поочередные удары стопой и каблуком.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на шагах по кругу и прямой линией.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Комбинация на ударах и хлопках.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точка, повороты на 4 точки класса.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Этюдная форма в русском характере на рисунках танца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</w:t>
            </w:r>
            <w:r w:rsidR="009263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907" w:type="dxa"/>
          </w:tcPr>
          <w:p w:rsidR="008F4E95" w:rsidRPr="004C500B" w:rsidRDefault="008F4E9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8F4E95" w:rsidRPr="004C500B" w:rsidRDefault="00907B9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  <w:r w:rsidR="008F4E95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ч.</w:t>
            </w:r>
          </w:p>
        </w:tc>
      </w:tr>
    </w:tbl>
    <w:p w:rsidR="008F4E95" w:rsidRPr="004C500B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4C50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второй год обучения</w:t>
      </w:r>
      <w:r w:rsidR="00A83F0B" w:rsidRPr="004C50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20"/>
        <w:gridCol w:w="1065"/>
      </w:tblGrid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20" w:type="dxa"/>
          </w:tcPr>
          <w:p w:rsidR="008F4E95" w:rsidRPr="004C500B" w:rsidRDefault="009263D6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65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первый год обучения.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точка, повороты на 4 точки класса.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Поклон и комбинация с платочком.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</w:t>
            </w:r>
            <w:r w:rsidR="003C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нный шаг с ударом и уколом, «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Моталочка».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20" w:type="dxa"/>
          </w:tcPr>
          <w:p w:rsidR="00567D75" w:rsidRPr="004C500B" w:rsidRDefault="00F53B26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Подготовка к одинарному ключу,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Припа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дание.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Разучивание элементов к этюду.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комбинация</w:t>
            </w:r>
            <w:r w:rsidR="003C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элементов.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1 полугодие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Повторение материала за 1 полугодие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grandpli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é, одинарный ключ и подготовка к двойному.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Battementstendu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переводом рабочей ноги на каблук и обратно. Работа над этюдом.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3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Ronddejappartree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), двойной ключ с ковырялочкой, вращения.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20" w:type="dxa"/>
          </w:tcPr>
          <w:p w:rsidR="00567D75" w:rsidRPr="004C500B" w:rsidRDefault="00567D75" w:rsidP="00F53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Battementtendu</w:t>
            </w:r>
            <w:r w:rsidR="00F5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</w:t>
            </w:r>
            <w:bookmarkStart w:id="4" w:name="_GoBack"/>
            <w:bookmarkEnd w:id="4"/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подъему пятки опорной ноги, положение сокращенной стопы у щиколотки, перенос сокращенной стопы через щиколотку назад и обратно, подготовка к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Battementtendu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каблучному. Работа над этюдом.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Flik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flak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 xml:space="preserve"> по 6 позиции на 2т 2/4.</w:t>
            </w:r>
            <w:r w:rsidR="003C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Дробная комбинация.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 de jap par tree (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rond)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.pas tortie.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материала.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</w:t>
            </w:r>
            <w:r w:rsidR="009263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6D7EA6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34ч.</w:t>
            </w:r>
          </w:p>
        </w:tc>
      </w:tr>
    </w:tbl>
    <w:p w:rsidR="000F46D5" w:rsidRPr="006D7EA6" w:rsidRDefault="000F46D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456" w:rsidRPr="006D7EA6" w:rsidRDefault="00B54456" w:rsidP="00907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F4E95" w:rsidRPr="006D7EA6" w:rsidRDefault="008F4E95" w:rsidP="003C33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Распределение упражнений народного – сценического</w:t>
      </w:r>
      <w:r w:rsidR="009263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танца по классам и четвертям.</w:t>
      </w:r>
    </w:p>
    <w:p w:rsidR="008F4E95" w:rsidRPr="006D7EA6" w:rsidRDefault="008F4E95" w:rsidP="003C33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1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 обучения</w:t>
      </w:r>
      <w:r w:rsidR="00C0545C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3 класс</w:t>
      </w:r>
      <w:r w:rsidR="00105BA3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05BA3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год обучения строится на изучении и исполнении движений ру</w:t>
      </w:r>
      <w:r w:rsidR="004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танца, сначала отдельных элементов, а потом небольших танцевальных комбинаций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Занятие проводится только на </w:t>
      </w:r>
      <w:r w:rsidR="009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зала. В основу обучения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 метод усвоения техники и исполнения простейших движений в неразрывной связи с манерой исполнения и характером, который делают элементы танца истинно национальными.</w:t>
      </w:r>
    </w:p>
    <w:p w:rsidR="00907B99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C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рук (на поясе)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Ходы и основные движения: </w:t>
      </w:r>
    </w:p>
    <w:p w:rsidR="008F4E95" w:rsidRPr="003C3341" w:rsidRDefault="003C3341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выносом ноги через 1 позицию;</w:t>
      </w:r>
    </w:p>
    <w:p w:rsidR="008F4E95" w:rsidRPr="003C3341" w:rsidRDefault="00A83F0B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гармошке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A83F0B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елочке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носки до ягодиц;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полупальцах вперед и назад;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высоко подн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ятыми коленями вперед (лошадка);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3C3341" w:rsidP="00827E81">
      <w:pPr>
        <w:pStyle w:val="ae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и движение рук (на поясе)</w:t>
      </w:r>
      <w:r w:rsidR="008F4E95" w:rsidRPr="003C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головы.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носка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каблука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95" w:rsidRPr="006D7EA6" w:rsidRDefault="008F4E95" w:rsidP="006D7E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3C3341" w:rsidRPr="003C3341" w:rsidRDefault="003C3341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в пол и от пола (левой и правой ногой)</w:t>
      </w:r>
      <w:r w:rsidR="00907B99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продвижением вперед и назад;</w:t>
      </w:r>
    </w:p>
    <w:p w:rsidR="003C3341" w:rsidRPr="003C3341" w:rsidRDefault="008F4E95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</w:t>
      </w:r>
      <w:r w:rsidR="003C3341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07B99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907B99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3F0B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бега и соскок по 6 позиции</w:t>
      </w:r>
      <w:r w:rsidR="003C3341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81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Гармошка, «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лочка»:</w:t>
      </w:r>
    </w:p>
    <w:p w:rsidR="008F4E95" w:rsidRPr="006D7EA6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Дробные движения: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пол и от пола;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 ход с хлопками.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 выносом ноги через 1-ю позицию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 по 6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позиции (топотушка)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«припадание»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ход по 6-й позиции и 3-й позиции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дробям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 с ударом (Одинарным, двойным без</w:t>
      </w:r>
      <w:r w:rsidR="009263D6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«Моталочка» простая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рисунком танца: «по лин</w:t>
      </w:r>
      <w:r w:rsidR="00A83F0B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танца», «против линии танца»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81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3четверть:</w:t>
      </w:r>
      <w:r w:rsid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E95" w:rsidRPr="006D7EA6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(Восьмая, восьмая, четверть);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ход (приставные шаги с головой)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с каблука. </w:t>
      </w:r>
    </w:p>
    <w:p w:rsidR="008F4E95" w:rsidRPr="006D7EA6" w:rsidRDefault="009263D6" w:rsidP="006D7E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4E95"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Бег: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поднятыми коленями вперед (лошадка)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овырялочка с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«Гармошка» боковая по 6-й позиции, </w:t>
      </w:r>
      <w:r w:rsidR="009263D6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 слитная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все проученные ранее исполняются б</w:t>
      </w:r>
      <w:r w:rsidR="004C500B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эмоционально, осмысленно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E81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E81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вращениям на мест</w:t>
      </w:r>
      <w:r w:rsidR="00907B99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 (</w:t>
      </w:r>
      <w:r w:rsidR="00C0545C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«точка»)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галопу. </w:t>
      </w:r>
    </w:p>
    <w:p w:rsidR="00BA483A" w:rsidRDefault="008F4E95" w:rsidP="00BA48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1C7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оровод на шагах,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дробях;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и фиксация 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как остановка после движения;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танцевальные движения;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ростейший вид хоровода, знание рисунка: круг, линия, колонна, 2 колонны и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 выстраивать их;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дорожка.</w:t>
      </w:r>
    </w:p>
    <w:p w:rsidR="00A401A5" w:rsidRDefault="00C0545C" w:rsidP="00A401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год обучения, 4 класс</w:t>
      </w:r>
      <w:r w:rsidR="00105BA3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положениями корпуса, рук, головы.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танцевальных движений, хорово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Русского танца.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и подготовка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элементов (вращения, дроби).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над манерой и выразительностью. 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ервоначальное знакомство с народно-сценическим экзерсисом, терминологией.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техники основных движений народных танцев</w:t>
      </w:r>
      <w:r w:rsidR="009263D6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форме у станка и на середине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1четверть: </w:t>
      </w:r>
    </w:p>
    <w:p w:rsidR="008F4E95" w:rsidRPr="006D7EA6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поклон. Положение и движение рук, головы.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 ударом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еременный шаг с уколом и ударом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еременный шаг</w:t>
      </w:r>
      <w:r w:rsidR="009263D6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выносом вперед на plie на опорной ноге и через passé parterre рабочей ноги.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оочередные удары стопой и каблука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к вращениям: 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оворот на 4 точки 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в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отработка поворота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омбинация с платочком, переводы из одной руки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взмахи, окончание движения;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рипадание по 4 точкам (на месте), по диагонали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3F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соскокам в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одинарному и двойному ключу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вободная этюдная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2четверть:</w:t>
      </w:r>
    </w:p>
    <w:p w:rsidR="00511639" w:rsidRDefault="00C0545C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проученные ходы закрепляется, усложняется работой рук, головы.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45C" w:rsidRPr="006D7EA6" w:rsidRDefault="00C0545C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платочком</w:t>
      </w:r>
    </w:p>
    <w:p w:rsidR="00C0545C" w:rsidRPr="006D7EA6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Дробь: 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1-й и 2-й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исполняются с противоходом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ритопы по 6-й и 3-й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оединение движений в небольшую пляску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«циркуль» убыстрение темпа, на месте припадание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точки со сменой направления;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рисунками танца, синхронностью, манерой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умением работать с партнером;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на вскоке (на ½);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полной стопе;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в характере по усмотрения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во 2-й и на поясе)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переводом с носка на каблук и с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перевода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Rond de jamde par terre (demi rond)</w:t>
      </w:r>
      <w:r w:rsidR="00511639"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батман (упражнение с ненапряженной стопой) на 2</w:t>
      </w:r>
      <w:r w:rsidR="00511639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2/4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5C" w:rsidRPr="00511639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 середине зала: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робная комбинация усложняется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головы, сменой направления;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перепляс импровизация;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вободная этюдная форма: в белорусском, украинском, татарск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польском колорите;</w:t>
      </w:r>
    </w:p>
    <w:p w:rsidR="00D01D2D" w:rsidRPr="00511639" w:rsidRDefault="00F53B26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гибкости рук, подвижность и выразительность 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D2D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для плеча, локтя, кисти (их основу составляет движения национальных танцев народов востока)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1C7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легатированно, переход из позиции в позицию, через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к подъему пятки опорной ноги, положение сокращенной стопы у щиколотки, перенос сокращенной стопы через щиколотку назад и обратно, подготовка к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каблучному;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Ronddejamdeparterre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demirond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точкам с первой позиции, препоросьен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F53B26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Pastortie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скользящие движение ноги выворотно, невыворотно, выворотно.</w:t>
      </w:r>
    </w:p>
    <w:p w:rsidR="00C0545C" w:rsidRPr="006D7EA6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робь хромая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2-ой с ковырялочкой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F53B26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2-я с подскоко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выбранного этюда. </w:t>
      </w:r>
    </w:p>
    <w:p w:rsidR="00A83F0B" w:rsidRPr="007A575E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требования"/>
      <w:r w:rsidRPr="007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575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26CD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A575E">
        <w:rPr>
          <w:rFonts w:ascii="Times New Roman" w:eastAsia="Calibri" w:hAnsi="Times New Roman" w:cs="Times New Roman"/>
          <w:b/>
          <w:sz w:val="28"/>
          <w:szCs w:val="28"/>
        </w:rPr>
        <w:t>ебования к уровню подготовки учащихся</w:t>
      </w:r>
    </w:p>
    <w:bookmarkEnd w:id="5"/>
    <w:p w:rsidR="00A83F0B" w:rsidRPr="007A575E" w:rsidRDefault="00A83F0B" w:rsidP="00826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учащихся является результатом освоения программы УП «Народно-сценический танец», который определяется формированием комплекса знаний, умений и навыков, таких, как: 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основ техники безопасности на учебных занятиях и концертной </w:t>
      </w: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площадке;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принципов взаимодействия музыкальных и хореографических средств выразительности;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ансамблевого</w:t>
      </w:r>
      <w:r w:rsidR="009263D6"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5E"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танцевальных этюдов и номеров</w:t>
      </w: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1127" w:rsidRPr="00826CD3" w:rsidRDefault="00907B99" w:rsidP="00826CD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сценической практики.</w:t>
      </w:r>
    </w:p>
    <w:p w:rsidR="00A83F0B" w:rsidRPr="00A83F0B" w:rsidRDefault="00A83F0B" w:rsidP="00A83F0B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6" w:name="формы"/>
      <w:r w:rsidRPr="00A83F0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 Формы и методы контроля. Критерии</w:t>
      </w:r>
      <w:r w:rsidR="009263D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83F0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оценок</w:t>
      </w:r>
    </w:p>
    <w:bookmarkEnd w:id="6"/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 включает в себя текущий контроль успеваемости, промежуточную и итоговую аттестацию учащихся. 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контрольных уроков, зачетов. </w:t>
      </w:r>
    </w:p>
    <w:p w:rsid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</w:t>
      </w:r>
      <w:r w:rsidR="009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ачеты и экзамены проходят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76CCC" w:rsidRPr="00B76CCC" w:rsidRDefault="00B76CCC" w:rsidP="00B76CC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CCC">
        <w:rPr>
          <w:rFonts w:ascii="Times New Roman" w:eastAsia="Calibri" w:hAnsi="Times New Roman" w:cs="Times New Roman"/>
          <w:b/>
          <w:sz w:val="28"/>
          <w:szCs w:val="28"/>
        </w:rPr>
        <w:t>График промежуточной аттестации</w:t>
      </w:r>
      <w:r w:rsidR="009263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544"/>
        <w:gridCol w:w="3260"/>
      </w:tblGrid>
      <w:tr w:rsidR="00B76CCC" w:rsidRPr="00B76CCC" w:rsidTr="00D31127">
        <w:trPr>
          <w:trHeight w:val="360"/>
        </w:trPr>
        <w:tc>
          <w:tcPr>
            <w:tcW w:w="2977" w:type="dxa"/>
            <w:vMerge w:val="restart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B76CCC" w:rsidRPr="00B76CCC" w:rsidTr="00D31127">
        <w:trPr>
          <w:trHeight w:val="435"/>
        </w:trPr>
        <w:tc>
          <w:tcPr>
            <w:tcW w:w="2977" w:type="dxa"/>
            <w:vMerge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260" w:type="dxa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B76CCC" w:rsidRPr="00B76CCC" w:rsidTr="00D31127">
        <w:trPr>
          <w:trHeight w:val="540"/>
        </w:trPr>
        <w:tc>
          <w:tcPr>
            <w:tcW w:w="2977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544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260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B76CCC" w:rsidRPr="00B76CCC" w:rsidTr="00D31127">
        <w:trPr>
          <w:trHeight w:val="645"/>
        </w:trPr>
        <w:tc>
          <w:tcPr>
            <w:tcW w:w="2977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44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260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B76CCC" w:rsidRPr="00A83F0B" w:rsidRDefault="00B76CCC" w:rsidP="00B76C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итоговой аттестации учащихся определены школой. Итоговая аттестация проводится в форме экзамена. По итогам экзамена выставляется оценка «отлично», «хорошо», «удовлетворительно», «неудовлетворительно».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учащихся создаются фонды оценочных средств, которые 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 в себя методы контроля, позволяющие оценить приобретенные знания, умения и навыки. 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программы на контрольном уроке, зачете и экзамене выставляется оценка по пятибалльной шкале: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732"/>
      </w:tblGrid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 выступления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выведении итоговой (переводной) оценки учитывается следующее: </w:t>
      </w:r>
    </w:p>
    <w:p w:rsidR="00A83F0B" w:rsidRPr="00AA0AE0" w:rsidRDefault="00030412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годовой работы учащегося</w:t>
      </w:r>
      <w:r w:rsidR="00A83F0B"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3F0B" w:rsidRPr="00AA0AE0" w:rsidRDefault="00A83F0B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 зачете (экзамене); </w:t>
      </w:r>
    </w:p>
    <w:p w:rsidR="00A83F0B" w:rsidRPr="00AA0AE0" w:rsidRDefault="00A83F0B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выступления ученика в течение учебного года. </w:t>
      </w:r>
    </w:p>
    <w:p w:rsidR="00A83F0B" w:rsidRDefault="00A83F0B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выставляются по окончании каждой четверти и полугодий учебного года. </w:t>
      </w:r>
    </w:p>
    <w:p w:rsidR="00030412" w:rsidRDefault="00030412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7A" w:rsidRDefault="009F427A" w:rsidP="00D311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27" w:rsidRDefault="00D31127" w:rsidP="00D311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7A" w:rsidRPr="006D7EA6" w:rsidRDefault="009F427A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Default="00A83F0B" w:rsidP="00A83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методическое"/>
      <w:r w:rsidRPr="00A83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Методическое обеспечение учебного процесса</w:t>
      </w:r>
    </w:p>
    <w:bookmarkEnd w:id="7"/>
    <w:p w:rsidR="007A575E" w:rsidRDefault="007A575E" w:rsidP="007A575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A575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</w:t>
      </w:r>
    </w:p>
    <w:p w:rsidR="00F034DB" w:rsidRPr="00F034DB" w:rsidRDefault="00F034DB" w:rsidP="002E1707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034DB">
        <w:rPr>
          <w:rFonts w:ascii="Times New Roman" w:eastAsia="Geeza Pro" w:hAnsi="Times New Roman" w:cs="Times New Roman"/>
          <w:color w:val="000000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целенаправленность учебного процесса;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систематичность и регулярность занятий;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постепенность в развитии танцевальных возможностей учащихся;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Урок по народно-сценическому танцу состоит из трех частей:</w:t>
      </w:r>
    </w:p>
    <w:p w:rsidR="00F034DB" w:rsidRPr="00CB7B53" w:rsidRDefault="00F034DB" w:rsidP="00CB7B53">
      <w:pPr>
        <w:pStyle w:val="ae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F034DB" w:rsidRPr="00CB7B53" w:rsidRDefault="00F034DB" w:rsidP="00CB7B53">
      <w:pPr>
        <w:pStyle w:val="ae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Экзерсис на середине класса.</w:t>
      </w:r>
    </w:p>
    <w:p w:rsidR="00F034DB" w:rsidRPr="00CB7B53" w:rsidRDefault="00F034DB" w:rsidP="00CB7B53">
      <w:pPr>
        <w:pStyle w:val="ae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Работа над этюдами, построенными на материале русского танца и танцев народов мира.</w:t>
      </w:r>
    </w:p>
    <w:p w:rsidR="00F034DB" w:rsidRPr="00F034DB" w:rsidRDefault="00F034DB" w:rsidP="00CB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</w:t>
      </w:r>
      <w:r w:rsidR="009263D6">
        <w:rPr>
          <w:rFonts w:ascii="Times New Roman" w:hAnsi="Times New Roman" w:cs="Times New Roman"/>
          <w:sz w:val="28"/>
          <w:szCs w:val="28"/>
        </w:rPr>
        <w:t xml:space="preserve"> </w:t>
      </w:r>
      <w:r w:rsidRPr="00F034DB">
        <w:rPr>
          <w:rFonts w:ascii="Times New Roman" w:hAnsi="Times New Roman" w:cs="Times New Roman"/>
          <w:sz w:val="28"/>
          <w:szCs w:val="28"/>
        </w:rPr>
        <w:t xml:space="preserve">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9B045F" w:rsidRPr="001305F0" w:rsidRDefault="009B045F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сложному и учитывать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ндивидуальные особенности учащегося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интеллектуальные, физические, музыкальные и эмоциональные данные, уровень его подготовки.</w:t>
      </w:r>
    </w:p>
    <w:p w:rsidR="001D064A" w:rsidRDefault="00F53B26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народному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 должно быть поэтапным, весь курс должен быть разделен на периоды по рациональному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спешить, не надо давать учащимся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непосильные физические нагрузки. </w:t>
      </w:r>
      <w:r w:rsidR="001D064A"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пристальное внимание следует уделить подготовке на первом году обучения. От этого во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зависит будущее учащихся</w:t>
      </w:r>
      <w:r w:rsidR="001D064A"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этап их формирования.</w:t>
      </w:r>
    </w:p>
    <w:p w:rsidR="001D064A" w:rsidRP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новый материал в различные комбинированные задания. </w:t>
      </w:r>
    </w:p>
    <w:p w:rsidR="001D064A" w:rsidRP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совместно с концертмейстером соответствующий характер музыкального сопровождения каждой части урока.</w:t>
      </w:r>
    </w:p>
    <w:p w:rsid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очередному уроку, надо также предусматривать, логику и форму подачи материала, при этом, затрагивая не только вопросы исполнительской техники, но и темы творчества, искусства танца, музыки и т.д. </w:t>
      </w:r>
    </w:p>
    <w:p w:rsidR="001D064A" w:rsidRDefault="001D064A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учащимся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рассказывать об истории возникнов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русского танца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его с областными особенностями.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педагогах и исполнителях, наглядно демонстрировать качественный показ того или иного движения, использовать ряд методических материалов (книги, картины, гравюры,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материал).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которых </w:t>
      </w:r>
      <w:r w:rsidR="00CB7B5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восприятию лучших образцов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наследия, помочь в самостоятельной творческой работе учащихся. В развитии творческого воображения и интереса к занятиям играют значительную роль посещение балетных спектаклей, просмотр видео материалов. </w:t>
      </w:r>
    </w:p>
    <w:p w:rsidR="001D064A" w:rsidRDefault="001D064A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календарно-тематического плана следует учитывать индивидуально-личностные особенности и уровень подготовки учащихся. В календарно-тематический план необходимо включать те движения, которые доступны по степени технической и образной сложности. Календарно-тематические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учащихся. </w:t>
      </w:r>
    </w:p>
    <w:p w:rsidR="00B76CCC" w:rsidRDefault="00B76CCC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DB" w:rsidRDefault="00F034DB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DB" w:rsidRPr="001D064A" w:rsidRDefault="00F034DB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4A" w:rsidRPr="007A575E" w:rsidRDefault="001D064A" w:rsidP="001D064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F0B" w:rsidRDefault="00A83F0B" w:rsidP="00A83F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4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список"/>
      <w:r w:rsidRPr="00A83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Список учебно-методической литературы</w:t>
      </w:r>
    </w:p>
    <w:bookmarkEnd w:id="8"/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Василенко К. Украинский народный танец. </w:t>
      </w:r>
      <w:r w:rsidR="002E1707">
        <w:rPr>
          <w:rFonts w:ascii="Times New Roman" w:eastAsia="Calibri" w:hAnsi="Times New Roman" w:cs="Times New Roman"/>
          <w:sz w:val="28"/>
          <w:szCs w:val="28"/>
        </w:rPr>
        <w:t>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Искусство,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1981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(Упражнения у станка).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2003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(Танцевальные движения и комбинации на середине зала).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(Этюды).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Королева Э., Курбет В. Молдавский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народный танец. </w:t>
      </w:r>
      <w:r w:rsidR="002E1707">
        <w:rPr>
          <w:rFonts w:ascii="Times New Roman" w:eastAsia="Calibri" w:hAnsi="Times New Roman" w:cs="Times New Roman"/>
          <w:sz w:val="28"/>
          <w:szCs w:val="28"/>
        </w:rPr>
        <w:t>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Искусство,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1984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Лопухов 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В., Ширяев 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В., Бочарова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И. Основы характерного танца.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С-П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  <w:r w:rsidRPr="002E1707">
        <w:rPr>
          <w:rFonts w:ascii="Times New Roman" w:eastAsia="Calibri" w:hAnsi="Times New Roman" w:cs="Times New Roman"/>
          <w:sz w:val="28"/>
          <w:szCs w:val="28"/>
        </w:rPr>
        <w:t>, М., Краснодар.: Лань, 2010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Мурошко М. Формы русского танца.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один их лучших, 2007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Матвеев В.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Ф. Русский народный танец.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С-П</w:t>
      </w:r>
      <w:r w:rsidR="00F53B26">
        <w:rPr>
          <w:rFonts w:ascii="Times New Roman" w:eastAsia="Calibri" w:hAnsi="Times New Roman" w:cs="Times New Roman"/>
          <w:sz w:val="28"/>
          <w:szCs w:val="28"/>
        </w:rPr>
        <w:t>., М., Краснодар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: Лань, 2010</w:t>
      </w:r>
      <w:r w:rsidR="00F53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Науменко Т. И., Сенченко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П., Троян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Г. В веселом хороводе.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Киев: Музыкальная Украина, 1987</w:t>
      </w:r>
      <w:r w:rsidR="00F53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Слыханова В.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Формирования движенческих навыков мужского танца (Движения и элементы мужского народного танца). -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М.: 2007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Томилин Д. Формирования движенческих навыков мужского танца ХЛОПУШКИ. - М.: 2010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Ткаченко Т. Народный танец. - М.: Искусство, 1967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Ткаченко Т. Народные танцы. - М.: Искусство, 1974</w:t>
      </w:r>
    </w:p>
    <w:p w:rsidR="00653C12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Чурко Ю.М. Белорусский народный танец. - Искусство,1991</w:t>
      </w:r>
    </w:p>
    <w:p w:rsidR="00653C12" w:rsidRDefault="00653C12" w:rsidP="00653C12">
      <w:pPr>
        <w:pStyle w:val="ae"/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0B" w:rsidRPr="00653C12" w:rsidRDefault="00A83F0B" w:rsidP="00653C1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3C12"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piruet.info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monlo.ru/time2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piruet.info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monlo.ru/time2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psychlib.ru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horeograf.com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lastRenderedPageBreak/>
        <w:t>balletmusic.ru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pedagogic.ru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spo.1september.ru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fizkultura-vsem.ru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rambler.ru/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google.ru</w:t>
      </w:r>
    </w:p>
    <w:p w:rsidR="00A83F0B" w:rsidRPr="00A83F0B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plie.ru</w:t>
      </w:r>
    </w:p>
    <w:p w:rsidR="00A83F0B" w:rsidRPr="00A83F0B" w:rsidRDefault="00A83F0B" w:rsidP="00A83F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1E" w:rsidRPr="006D7EA6" w:rsidRDefault="00152A1E" w:rsidP="00A83F0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6" w:rsidRPr="006D7EA6" w:rsidRDefault="006D7EA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D7EA6" w:rsidRPr="006D7EA6" w:rsidSect="006D7EA6">
      <w:footerReference w:type="default" r:id="rId10"/>
      <w:footerReference w:type="first" r:id="rId11"/>
      <w:pgSz w:w="11906" w:h="16838" w:code="9"/>
      <w:pgMar w:top="284" w:right="566" w:bottom="568" w:left="1560" w:header="567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83" w:rsidRDefault="00FE1083">
      <w:pPr>
        <w:spacing w:after="0" w:line="240" w:lineRule="auto"/>
      </w:pPr>
      <w:r>
        <w:separator/>
      </w:r>
    </w:p>
  </w:endnote>
  <w:endnote w:type="continuationSeparator" w:id="0">
    <w:p w:rsidR="00FE1083" w:rsidRDefault="00FE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B26">
      <w:rPr>
        <w:noProof/>
      </w:rPr>
      <w:t>2</w:t>
    </w:r>
    <w:r>
      <w:fldChar w:fldCharType="end"/>
    </w:r>
  </w:p>
  <w:p w:rsidR="00FE1083" w:rsidRDefault="00FE10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53B26">
      <w:rPr>
        <w:noProof/>
      </w:rPr>
      <w:t>7</w:t>
    </w:r>
    <w:r>
      <w:fldChar w:fldCharType="end"/>
    </w:r>
  </w:p>
  <w:p w:rsidR="00FE1083" w:rsidRDefault="00FE10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right"/>
    </w:pPr>
  </w:p>
  <w:p w:rsidR="00FE1083" w:rsidRDefault="00FE10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83" w:rsidRDefault="00FE1083">
      <w:pPr>
        <w:spacing w:after="0" w:line="240" w:lineRule="auto"/>
      </w:pPr>
      <w:r>
        <w:separator/>
      </w:r>
    </w:p>
  </w:footnote>
  <w:footnote w:type="continuationSeparator" w:id="0">
    <w:p w:rsidR="00FE1083" w:rsidRDefault="00FE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F39"/>
    <w:multiLevelType w:val="hybridMultilevel"/>
    <w:tmpl w:val="622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633"/>
    <w:multiLevelType w:val="hybridMultilevel"/>
    <w:tmpl w:val="3B6A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E09"/>
    <w:multiLevelType w:val="hybridMultilevel"/>
    <w:tmpl w:val="D6B4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0C8"/>
    <w:multiLevelType w:val="hybridMultilevel"/>
    <w:tmpl w:val="72BE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6FDD"/>
    <w:multiLevelType w:val="hybridMultilevel"/>
    <w:tmpl w:val="3A0EB268"/>
    <w:lvl w:ilvl="0" w:tplc="DD6E74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5AD0"/>
    <w:multiLevelType w:val="hybridMultilevel"/>
    <w:tmpl w:val="478E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5C3"/>
    <w:multiLevelType w:val="hybridMultilevel"/>
    <w:tmpl w:val="8722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72EC"/>
    <w:multiLevelType w:val="hybridMultilevel"/>
    <w:tmpl w:val="4D78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7436"/>
    <w:multiLevelType w:val="hybridMultilevel"/>
    <w:tmpl w:val="F7D0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60DAB"/>
    <w:multiLevelType w:val="hybridMultilevel"/>
    <w:tmpl w:val="00B0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BDE"/>
    <w:multiLevelType w:val="hybridMultilevel"/>
    <w:tmpl w:val="D8D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09B6"/>
    <w:multiLevelType w:val="hybridMultilevel"/>
    <w:tmpl w:val="97C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7CB"/>
    <w:multiLevelType w:val="hybridMultilevel"/>
    <w:tmpl w:val="8BB0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37C69"/>
    <w:multiLevelType w:val="hybridMultilevel"/>
    <w:tmpl w:val="4C52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203B"/>
    <w:multiLevelType w:val="hybridMultilevel"/>
    <w:tmpl w:val="705C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C67B9"/>
    <w:multiLevelType w:val="hybridMultilevel"/>
    <w:tmpl w:val="DA6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9291B"/>
    <w:multiLevelType w:val="hybridMultilevel"/>
    <w:tmpl w:val="4B6606CA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E4655"/>
    <w:multiLevelType w:val="hybridMultilevel"/>
    <w:tmpl w:val="EA5E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53C0"/>
    <w:multiLevelType w:val="hybridMultilevel"/>
    <w:tmpl w:val="74B2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80197"/>
    <w:multiLevelType w:val="hybridMultilevel"/>
    <w:tmpl w:val="438E1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92530"/>
    <w:multiLevelType w:val="hybridMultilevel"/>
    <w:tmpl w:val="32460E5E"/>
    <w:lvl w:ilvl="0" w:tplc="2D7C32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62471"/>
    <w:multiLevelType w:val="hybridMultilevel"/>
    <w:tmpl w:val="5EE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84229"/>
    <w:multiLevelType w:val="hybridMultilevel"/>
    <w:tmpl w:val="E6CE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062D"/>
    <w:multiLevelType w:val="hybridMultilevel"/>
    <w:tmpl w:val="1C38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F7DA6"/>
    <w:multiLevelType w:val="hybridMultilevel"/>
    <w:tmpl w:val="1A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677E"/>
    <w:multiLevelType w:val="hybridMultilevel"/>
    <w:tmpl w:val="21A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46D51"/>
    <w:multiLevelType w:val="hybridMultilevel"/>
    <w:tmpl w:val="5AB09F52"/>
    <w:lvl w:ilvl="0" w:tplc="81F8A7F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0192"/>
    <w:multiLevelType w:val="hybridMultilevel"/>
    <w:tmpl w:val="EEFC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46762"/>
    <w:multiLevelType w:val="hybridMultilevel"/>
    <w:tmpl w:val="FC76EED2"/>
    <w:lvl w:ilvl="0" w:tplc="A41C56E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02F60"/>
    <w:multiLevelType w:val="hybridMultilevel"/>
    <w:tmpl w:val="6CA4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10E5"/>
    <w:multiLevelType w:val="hybridMultilevel"/>
    <w:tmpl w:val="8F8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0680C"/>
    <w:multiLevelType w:val="hybridMultilevel"/>
    <w:tmpl w:val="D90C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10"/>
  </w:num>
  <w:num w:numId="5">
    <w:abstractNumId w:val="11"/>
  </w:num>
  <w:num w:numId="6">
    <w:abstractNumId w:val="28"/>
  </w:num>
  <w:num w:numId="7">
    <w:abstractNumId w:val="3"/>
  </w:num>
  <w:num w:numId="8">
    <w:abstractNumId w:val="32"/>
  </w:num>
  <w:num w:numId="9">
    <w:abstractNumId w:val="5"/>
  </w:num>
  <w:num w:numId="10">
    <w:abstractNumId w:val="19"/>
  </w:num>
  <w:num w:numId="11">
    <w:abstractNumId w:val="14"/>
  </w:num>
  <w:num w:numId="12">
    <w:abstractNumId w:val="30"/>
  </w:num>
  <w:num w:numId="13">
    <w:abstractNumId w:val="8"/>
  </w:num>
  <w:num w:numId="14">
    <w:abstractNumId w:val="22"/>
  </w:num>
  <w:num w:numId="15">
    <w:abstractNumId w:val="24"/>
  </w:num>
  <w:num w:numId="16">
    <w:abstractNumId w:val="13"/>
  </w:num>
  <w:num w:numId="17">
    <w:abstractNumId w:val="2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6"/>
  </w:num>
  <w:num w:numId="23">
    <w:abstractNumId w:val="21"/>
  </w:num>
  <w:num w:numId="24">
    <w:abstractNumId w:val="9"/>
  </w:num>
  <w:num w:numId="25">
    <w:abstractNumId w:val="15"/>
  </w:num>
  <w:num w:numId="26">
    <w:abstractNumId w:val="12"/>
  </w:num>
  <w:num w:numId="27">
    <w:abstractNumId w:val="18"/>
  </w:num>
  <w:num w:numId="28">
    <w:abstractNumId w:val="0"/>
  </w:num>
  <w:num w:numId="29">
    <w:abstractNumId w:val="31"/>
  </w:num>
  <w:num w:numId="30">
    <w:abstractNumId w:val="25"/>
  </w:num>
  <w:num w:numId="31">
    <w:abstractNumId w:val="4"/>
  </w:num>
  <w:num w:numId="32">
    <w:abstractNumId w:val="16"/>
  </w:num>
  <w:num w:numId="33">
    <w:abstractNumId w:val="29"/>
  </w:num>
  <w:num w:numId="3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E95"/>
    <w:rsid w:val="0002716D"/>
    <w:rsid w:val="00030412"/>
    <w:rsid w:val="000331BC"/>
    <w:rsid w:val="000565A5"/>
    <w:rsid w:val="000F46D5"/>
    <w:rsid w:val="00105BA3"/>
    <w:rsid w:val="00152A1E"/>
    <w:rsid w:val="00164831"/>
    <w:rsid w:val="001D064A"/>
    <w:rsid w:val="001D54BB"/>
    <w:rsid w:val="0028030F"/>
    <w:rsid w:val="00290F7D"/>
    <w:rsid w:val="002946A5"/>
    <w:rsid w:val="002C044B"/>
    <w:rsid w:val="002E1707"/>
    <w:rsid w:val="003264BC"/>
    <w:rsid w:val="0032731E"/>
    <w:rsid w:val="00331930"/>
    <w:rsid w:val="00332DE3"/>
    <w:rsid w:val="00344061"/>
    <w:rsid w:val="00393B97"/>
    <w:rsid w:val="003C3341"/>
    <w:rsid w:val="003D66F2"/>
    <w:rsid w:val="00426FD5"/>
    <w:rsid w:val="0044461F"/>
    <w:rsid w:val="00450494"/>
    <w:rsid w:val="00464166"/>
    <w:rsid w:val="004908EE"/>
    <w:rsid w:val="004B73B8"/>
    <w:rsid w:val="004C0064"/>
    <w:rsid w:val="004C500B"/>
    <w:rsid w:val="004C6531"/>
    <w:rsid w:val="00511639"/>
    <w:rsid w:val="00522D52"/>
    <w:rsid w:val="005317D0"/>
    <w:rsid w:val="00567D75"/>
    <w:rsid w:val="005C1783"/>
    <w:rsid w:val="005F4BAB"/>
    <w:rsid w:val="006130EC"/>
    <w:rsid w:val="00620029"/>
    <w:rsid w:val="006235E3"/>
    <w:rsid w:val="00625077"/>
    <w:rsid w:val="0063389C"/>
    <w:rsid w:val="00653C12"/>
    <w:rsid w:val="006547A8"/>
    <w:rsid w:val="00671F0C"/>
    <w:rsid w:val="00686A54"/>
    <w:rsid w:val="00692955"/>
    <w:rsid w:val="00696E13"/>
    <w:rsid w:val="006D105E"/>
    <w:rsid w:val="006D1C71"/>
    <w:rsid w:val="006D7EA6"/>
    <w:rsid w:val="007321AD"/>
    <w:rsid w:val="00756FB5"/>
    <w:rsid w:val="00765F66"/>
    <w:rsid w:val="00794912"/>
    <w:rsid w:val="007A3A16"/>
    <w:rsid w:val="007A575E"/>
    <w:rsid w:val="007F3D7C"/>
    <w:rsid w:val="00801C74"/>
    <w:rsid w:val="00804641"/>
    <w:rsid w:val="00826CD3"/>
    <w:rsid w:val="00827E81"/>
    <w:rsid w:val="0083650D"/>
    <w:rsid w:val="00845A0A"/>
    <w:rsid w:val="0085694F"/>
    <w:rsid w:val="00862EEE"/>
    <w:rsid w:val="008A3F7E"/>
    <w:rsid w:val="008E0C60"/>
    <w:rsid w:val="008F4E95"/>
    <w:rsid w:val="00907B99"/>
    <w:rsid w:val="00920119"/>
    <w:rsid w:val="00923E5C"/>
    <w:rsid w:val="009263D6"/>
    <w:rsid w:val="009424F7"/>
    <w:rsid w:val="009926F3"/>
    <w:rsid w:val="009A48AD"/>
    <w:rsid w:val="009A7EF8"/>
    <w:rsid w:val="009B045F"/>
    <w:rsid w:val="009D1E5B"/>
    <w:rsid w:val="009E1DE2"/>
    <w:rsid w:val="009F1B4C"/>
    <w:rsid w:val="009F427A"/>
    <w:rsid w:val="00A0196C"/>
    <w:rsid w:val="00A04D3C"/>
    <w:rsid w:val="00A269A7"/>
    <w:rsid w:val="00A401A5"/>
    <w:rsid w:val="00A83F0B"/>
    <w:rsid w:val="00A928DA"/>
    <w:rsid w:val="00AA0AE0"/>
    <w:rsid w:val="00AE0065"/>
    <w:rsid w:val="00AF5B04"/>
    <w:rsid w:val="00AF6AD7"/>
    <w:rsid w:val="00AF7ACE"/>
    <w:rsid w:val="00B1776C"/>
    <w:rsid w:val="00B303A9"/>
    <w:rsid w:val="00B36886"/>
    <w:rsid w:val="00B45659"/>
    <w:rsid w:val="00B54456"/>
    <w:rsid w:val="00B64086"/>
    <w:rsid w:val="00B76CCC"/>
    <w:rsid w:val="00BA483A"/>
    <w:rsid w:val="00C0545C"/>
    <w:rsid w:val="00C112A6"/>
    <w:rsid w:val="00C26DF5"/>
    <w:rsid w:val="00C5162F"/>
    <w:rsid w:val="00C96D3B"/>
    <w:rsid w:val="00CA5B0C"/>
    <w:rsid w:val="00CB1D14"/>
    <w:rsid w:val="00CB7B53"/>
    <w:rsid w:val="00CC050F"/>
    <w:rsid w:val="00CE3F27"/>
    <w:rsid w:val="00CE5CE4"/>
    <w:rsid w:val="00D01D2D"/>
    <w:rsid w:val="00D053ED"/>
    <w:rsid w:val="00D116C6"/>
    <w:rsid w:val="00D27F1D"/>
    <w:rsid w:val="00D31127"/>
    <w:rsid w:val="00D64936"/>
    <w:rsid w:val="00D87A45"/>
    <w:rsid w:val="00DB1E23"/>
    <w:rsid w:val="00E40131"/>
    <w:rsid w:val="00EA47F5"/>
    <w:rsid w:val="00EB1301"/>
    <w:rsid w:val="00ED4C84"/>
    <w:rsid w:val="00ED6F7F"/>
    <w:rsid w:val="00EF7D97"/>
    <w:rsid w:val="00F034DB"/>
    <w:rsid w:val="00F10990"/>
    <w:rsid w:val="00F22198"/>
    <w:rsid w:val="00F22AE5"/>
    <w:rsid w:val="00F45ABE"/>
    <w:rsid w:val="00F5087C"/>
    <w:rsid w:val="00F53B26"/>
    <w:rsid w:val="00F650C2"/>
    <w:rsid w:val="00F72B2F"/>
    <w:rsid w:val="00F927D4"/>
    <w:rsid w:val="00FB3F96"/>
    <w:rsid w:val="00FB7C2F"/>
    <w:rsid w:val="00FE1083"/>
    <w:rsid w:val="00FE5C47"/>
    <w:rsid w:val="00FF2AF9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95"/>
  </w:style>
  <w:style w:type="paragraph" w:styleId="a3">
    <w:name w:val="Body Text Indent"/>
    <w:basedOn w:val="a"/>
    <w:link w:val="a4"/>
    <w:rsid w:val="008F4E9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E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F4E95"/>
    <w:rPr>
      <w:color w:val="0000FF"/>
      <w:u w:val="single"/>
    </w:rPr>
  </w:style>
  <w:style w:type="paragraph" w:styleId="a7">
    <w:name w:val="No Spacing"/>
    <w:uiPriority w:val="1"/>
    <w:qFormat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8F4E95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0545C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54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54456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B544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Body Text"/>
    <w:basedOn w:val="a"/>
    <w:link w:val="af0"/>
    <w:uiPriority w:val="99"/>
    <w:semiHidden/>
    <w:unhideWhenUsed/>
    <w:rsid w:val="001D06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064A"/>
  </w:style>
  <w:style w:type="character" w:styleId="af1">
    <w:name w:val="FollowedHyperlink"/>
    <w:basedOn w:val="a0"/>
    <w:uiPriority w:val="99"/>
    <w:semiHidden/>
    <w:unhideWhenUsed/>
    <w:rsid w:val="0033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95"/>
  </w:style>
  <w:style w:type="paragraph" w:styleId="a3">
    <w:name w:val="Body Text Indent"/>
    <w:basedOn w:val="a"/>
    <w:link w:val="a4"/>
    <w:rsid w:val="008F4E9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E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F4E95"/>
    <w:rPr>
      <w:color w:val="0000FF"/>
      <w:u w:val="single"/>
    </w:rPr>
  </w:style>
  <w:style w:type="paragraph" w:styleId="a7">
    <w:name w:val="No Spacing"/>
    <w:uiPriority w:val="1"/>
    <w:qFormat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4E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C0545C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54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54456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B544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EFCF-4ACA-4BD6-8199-8BCFB3BE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20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ДШИ-6</cp:lastModifiedBy>
  <cp:revision>54</cp:revision>
  <dcterms:created xsi:type="dcterms:W3CDTF">2014-05-28T04:01:00Z</dcterms:created>
  <dcterms:modified xsi:type="dcterms:W3CDTF">2016-03-18T07:29:00Z</dcterms:modified>
</cp:coreProperties>
</file>